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C" w:rsidRDefault="0033028C" w:rsidP="00DC4EE2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</w:p>
    <w:p w:rsidR="00E80246" w:rsidRPr="00DC4EE2" w:rsidRDefault="0052233C" w:rsidP="00DC4EE2">
      <w:pPr>
        <w:spacing w:line="0" w:lineRule="atLeast"/>
        <w:jc w:val="center"/>
        <w:rPr>
          <w:rFonts w:ascii="華康儷中黑(P)" w:eastAsia="華康儷中黑(P)" w:hint="eastAsia"/>
          <w:sz w:val="32"/>
          <w:szCs w:val="32"/>
        </w:rPr>
      </w:pPr>
      <w:r w:rsidRPr="00DC4EE2">
        <w:rPr>
          <w:rFonts w:ascii="華康儷中黑(P)" w:eastAsia="華康儷中黑(P)" w:hAnsi="Arial Unicode MS" w:hint="eastAsia"/>
          <w:sz w:val="32"/>
          <w:szCs w:val="32"/>
          <w:lang w:val="zh-TW"/>
        </w:rPr>
        <w:t>你還不明白嗎？</w:t>
      </w:r>
    </w:p>
    <w:p w:rsidR="00E80246" w:rsidRDefault="00DC4EE2" w:rsidP="00DC4EE2">
      <w:pPr>
        <w:spacing w:line="0" w:lineRule="atLeast"/>
        <w:jc w:val="center"/>
        <w:rPr>
          <w:rFonts w:ascii="華康儷中黑(P)" w:eastAsia="華康儷中黑(P)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25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第</w:t>
      </w:r>
      <w:r w:rsidR="0052233C" w:rsidRPr="00DC4EE2">
        <w:rPr>
          <w:rFonts w:ascii="華康儷中黑(P)" w:eastAsia="華康儷中黑(P)" w:hint="eastAsia"/>
          <w:sz w:val="24"/>
          <w:szCs w:val="24"/>
        </w:rPr>
        <w:t>8</w:t>
      </w:r>
      <w:r>
        <w:rPr>
          <w:rFonts w:ascii="華康儷中黑(P)" w:eastAsia="華康儷中黑(P)" w:hint="eastAsia"/>
          <w:sz w:val="24"/>
          <w:szCs w:val="24"/>
        </w:rPr>
        <w:t>章</w:t>
      </w:r>
      <w:r w:rsidR="0052233C" w:rsidRPr="00DC4EE2">
        <w:rPr>
          <w:rFonts w:ascii="華康儷中黑(P)" w:eastAsia="華康儷中黑(P)" w:hint="eastAsia"/>
          <w:sz w:val="24"/>
          <w:szCs w:val="24"/>
        </w:rPr>
        <w:t>14-21</w:t>
      </w:r>
      <w:r>
        <w:rPr>
          <w:rFonts w:ascii="華康儷中黑(P)" w:eastAsia="華康儷中黑(P)" w:hint="eastAsia"/>
          <w:sz w:val="24"/>
          <w:szCs w:val="24"/>
        </w:rPr>
        <w:t>節</w:t>
      </w:r>
    </w:p>
    <w:p w:rsidR="00DC4EE2" w:rsidRPr="00DC4EE2" w:rsidRDefault="00DC4EE2" w:rsidP="00DC4EE2">
      <w:pPr>
        <w:spacing w:line="0" w:lineRule="atLeast"/>
        <w:jc w:val="center"/>
        <w:rPr>
          <w:rFonts w:ascii="華康儷中黑(P)" w:eastAsia="華康儷中黑(P)" w:hint="eastAsia"/>
          <w:sz w:val="24"/>
          <w:szCs w:val="24"/>
        </w:rPr>
      </w:pPr>
    </w:p>
    <w:p w:rsidR="00E80246" w:rsidRDefault="00DC4EE2" w:rsidP="00DC4EE2">
      <w:pPr>
        <w:pStyle w:val="aa"/>
        <w:tabs>
          <w:tab w:val="left" w:pos="2127"/>
        </w:tabs>
        <w:rPr>
          <w:rFonts w:ascii="華康儷中黑" w:eastAsia="華康儷中黑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577577" w:rsidRPr="00DC4EE2" w:rsidRDefault="00577577" w:rsidP="00DC4EE2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</w:p>
    <w:p w:rsidR="00E80246" w:rsidRPr="00DC4EE2" w:rsidRDefault="0052233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DC4EE2">
        <w:rPr>
          <w:rFonts w:ascii="華康儷細黑(P)" w:eastAsia="華康儷細黑(P)" w:hAnsi="Arial Unicode MS" w:hint="eastAsia"/>
          <w:sz w:val="24"/>
          <w:szCs w:val="24"/>
          <w:lang w:val="zh-TW"/>
        </w:rPr>
        <w:t>門徒想的和耶穌想的，常常有很大的落差。這段討論「酵」的問題，耶穌一連說了兩次，「你們還不明白嗎？」耶穌總是說很多次</w:t>
      </w:r>
      <w:r w:rsidR="00DC4EE2">
        <w:rPr>
          <w:rFonts w:ascii="華康儷細黑(P)" w:eastAsia="華康儷細黑(P)" w:hAnsi="Arial Unicode MS" w:hint="eastAsia"/>
          <w:sz w:val="24"/>
          <w:szCs w:val="24"/>
          <w:lang w:val="zh-TW"/>
        </w:rPr>
        <w:t>，門徒還是常常不明白，但耶穌總是不放棄一再的教導門徒屬靈的原則。</w:t>
      </w:r>
      <w:r w:rsidRPr="00DC4EE2">
        <w:rPr>
          <w:rFonts w:ascii="華康儷細黑(P)" w:eastAsia="華康儷細黑(P)" w:hAnsi="Arial Unicode MS" w:hint="eastAsia"/>
          <w:sz w:val="24"/>
          <w:szCs w:val="24"/>
          <w:lang w:val="zh-TW"/>
        </w:rPr>
        <w:t>這也提醒我們，學習神的話，需要不斷的去聽、去研究、以謙卑受教的心來領受耶穌的教導，才不會誤解耶穌的意思。</w:t>
      </w:r>
    </w:p>
    <w:p w:rsidR="00E80246" w:rsidRPr="00DC4EE2" w:rsidRDefault="00E80246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DC4EE2" w:rsidRDefault="0052233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  <w:r w:rsidRPr="00DC4EE2">
        <w:rPr>
          <w:rFonts w:ascii="華康儷細黑(P)" w:eastAsia="華康儷細黑(P)" w:hAnsi="Arial Unicode MS" w:hint="eastAsia"/>
          <w:sz w:val="24"/>
          <w:szCs w:val="24"/>
          <w:lang w:val="zh-TW"/>
        </w:rPr>
        <w:t>今天的查經，讓我們一起來學習，耶穌到底希望門徒要明白的屬靈原則是什麼？</w:t>
      </w:r>
    </w:p>
    <w:p w:rsidR="00E80246" w:rsidRDefault="00E80246" w:rsidP="00DC4EE2">
      <w:pPr>
        <w:spacing w:line="0" w:lineRule="atLeast"/>
        <w:rPr>
          <w:rFonts w:ascii="華康儷細黑(P)" w:eastAsia="華康儷細黑(P)"/>
          <w:sz w:val="24"/>
          <w:szCs w:val="24"/>
        </w:rPr>
      </w:pPr>
    </w:p>
    <w:p w:rsidR="00DC4EE2" w:rsidRDefault="00DC4EE2" w:rsidP="00DC4EE2">
      <w:pPr>
        <w:spacing w:line="0" w:lineRule="atLeast"/>
        <w:rPr>
          <w:rFonts w:ascii="華康儷細黑(P)" w:eastAsia="華康儷細黑(P)"/>
          <w:sz w:val="24"/>
          <w:szCs w:val="24"/>
        </w:rPr>
      </w:pPr>
    </w:p>
    <w:p w:rsidR="00DC4EE2" w:rsidRPr="00D27322" w:rsidRDefault="00DC4EE2" w:rsidP="00DC4EE2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DC4EE2" w:rsidRPr="00DC4EE2" w:rsidRDefault="00DC4EE2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33028C" w:rsidRDefault="0052233C" w:rsidP="00DC4EE2">
      <w:pPr>
        <w:spacing w:line="0" w:lineRule="atLeast"/>
        <w:rPr>
          <w:rFonts w:ascii="華康儷中黑(P)" w:eastAsia="華康儷中黑(P)" w:hint="eastAsia"/>
          <w:sz w:val="24"/>
          <w:szCs w:val="24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一、門徒上船，發現忘了帶什麼？（</w:t>
      </w:r>
      <w:r w:rsidRPr="0033028C">
        <w:rPr>
          <w:rFonts w:ascii="華康儷中黑(P)" w:eastAsia="華康儷中黑(P)" w:hint="eastAsia"/>
          <w:sz w:val="24"/>
          <w:szCs w:val="24"/>
        </w:rPr>
        <w:t>v14</w:t>
      </w: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E80246" w:rsidRPr="00DC4EE2" w:rsidRDefault="0052233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DC4EE2">
        <w:rPr>
          <w:rFonts w:ascii="華康儷細黑(P)" w:eastAsia="華康儷細黑(P)" w:hint="eastAsia"/>
          <w:color w:val="B41700"/>
          <w:sz w:val="24"/>
          <w:szCs w:val="24"/>
          <w:lang w:val="zh-TW"/>
        </w:rPr>
        <w:t xml:space="preserve"> </w:t>
      </w:r>
    </w:p>
    <w:p w:rsidR="00E80246" w:rsidRDefault="00E80246" w:rsidP="00DC4EE2">
      <w:pPr>
        <w:spacing w:line="0" w:lineRule="atLeast"/>
        <w:rPr>
          <w:rFonts w:ascii="華康儷細黑(P)" w:eastAsia="華康儷細黑(P)"/>
          <w:sz w:val="24"/>
          <w:szCs w:val="24"/>
        </w:rPr>
      </w:pPr>
    </w:p>
    <w:p w:rsidR="00577577" w:rsidRDefault="00577577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33028C" w:rsidRPr="00DC4EE2" w:rsidRDefault="0033028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33028C" w:rsidRDefault="0052233C" w:rsidP="00DC4EE2">
      <w:pPr>
        <w:spacing w:line="0" w:lineRule="atLeast"/>
        <w:rPr>
          <w:rFonts w:ascii="華康儷中黑(P)" w:eastAsia="華康儷中黑(P)" w:hint="eastAsia"/>
          <w:sz w:val="24"/>
          <w:szCs w:val="24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二、耶穌在船上，囑咐他們要謹慎防備法利賽人的酵和希律的酵。結果門徒以為耶穌指的是什麼事？（</w:t>
      </w:r>
      <w:r w:rsidRPr="0033028C">
        <w:rPr>
          <w:rFonts w:ascii="華康儷中黑(P)" w:eastAsia="華康儷中黑(P)" w:hint="eastAsia"/>
          <w:sz w:val="24"/>
          <w:szCs w:val="24"/>
        </w:rPr>
        <w:t>v16</w:t>
      </w: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E80246" w:rsidRPr="00DC4EE2" w:rsidRDefault="0052233C" w:rsidP="00DC4EE2">
      <w:pPr>
        <w:spacing w:line="0" w:lineRule="atLeast"/>
        <w:rPr>
          <w:rFonts w:ascii="華康儷細黑(P)" w:eastAsia="華康儷細黑(P)" w:hint="eastAsia"/>
          <w:color w:val="B41700"/>
          <w:sz w:val="24"/>
          <w:szCs w:val="24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   </w:t>
      </w:r>
    </w:p>
    <w:p w:rsidR="00E80246" w:rsidRPr="00DC4EE2" w:rsidRDefault="00E80246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33028C" w:rsidRDefault="0052233C" w:rsidP="0033028C">
      <w:pPr>
        <w:pStyle w:val="ab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int="eastAsia"/>
          <w:sz w:val="24"/>
          <w:szCs w:val="24"/>
          <w:lang w:val="zh-TW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你認為，門徒會錯意的原因是什麼？</w:t>
      </w:r>
    </w:p>
    <w:p w:rsidR="00E80246" w:rsidRDefault="00E80246" w:rsidP="0033028C">
      <w:pPr>
        <w:spacing w:line="0" w:lineRule="atLeast"/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577577" w:rsidRPr="00DC4EE2" w:rsidRDefault="00577577" w:rsidP="0033028C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33028C" w:rsidRDefault="0052233C" w:rsidP="0033028C">
      <w:pPr>
        <w:pStyle w:val="ab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法利賽人的酵和希律的酵</w:t>
      </w:r>
      <w:r w:rsid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，</w:t>
      </w: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是指什麼？</w:t>
      </w:r>
    </w:p>
    <w:p w:rsidR="00E80246" w:rsidRDefault="0052233C" w:rsidP="00DC4EE2">
      <w:pPr>
        <w:spacing w:line="0" w:lineRule="atLeast"/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</w:p>
    <w:p w:rsidR="00577577" w:rsidRPr="00DC4EE2" w:rsidRDefault="00577577" w:rsidP="00DC4EE2">
      <w:pPr>
        <w:spacing w:line="0" w:lineRule="atLeast"/>
        <w:rPr>
          <w:rFonts w:ascii="華康儷細黑(P)" w:eastAsia="華康儷細黑(P)" w:hint="eastAsia"/>
          <w:color w:val="B41700"/>
          <w:sz w:val="24"/>
          <w:szCs w:val="24"/>
        </w:rPr>
      </w:pPr>
    </w:p>
    <w:p w:rsidR="00E80246" w:rsidRDefault="00E80246" w:rsidP="00DC4EE2">
      <w:pPr>
        <w:spacing w:line="0" w:lineRule="atLeast"/>
        <w:rPr>
          <w:rFonts w:ascii="華康儷細黑(P)" w:eastAsia="華康儷細黑(P)"/>
          <w:sz w:val="24"/>
          <w:szCs w:val="24"/>
        </w:rPr>
      </w:pPr>
    </w:p>
    <w:p w:rsidR="0033028C" w:rsidRPr="00DC4EE2" w:rsidRDefault="0033028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33028C" w:rsidRDefault="0052233C" w:rsidP="00DC4EE2">
      <w:pPr>
        <w:spacing w:line="0" w:lineRule="atLeast"/>
        <w:rPr>
          <w:rFonts w:ascii="華康儷中黑(P)" w:eastAsia="華康儷中黑(P)" w:hint="eastAsia"/>
          <w:sz w:val="24"/>
          <w:szCs w:val="24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三、耶穌看出門徒擔心沒有「餅」的心態，就指責門徒，內容的重點是什麼？（</w:t>
      </w:r>
      <w:r w:rsidRPr="0033028C">
        <w:rPr>
          <w:rFonts w:ascii="華康儷中黑(P)" w:eastAsia="華康儷中黑(P)" w:hint="eastAsia"/>
          <w:sz w:val="24"/>
          <w:szCs w:val="24"/>
        </w:rPr>
        <w:t>v17-18</w:t>
      </w: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E80246" w:rsidRPr="00DC4EE2" w:rsidRDefault="00E80246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577577" w:rsidRPr="00DC4EE2" w:rsidRDefault="00577577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Pr="0033028C" w:rsidRDefault="0052233C" w:rsidP="0033028C">
      <w:pPr>
        <w:pStyle w:val="ab"/>
        <w:numPr>
          <w:ilvl w:val="0"/>
          <w:numId w:val="3"/>
        </w:numPr>
        <w:spacing w:line="0" w:lineRule="atLeast"/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你認為門徒不明白的原因是什麼？</w:t>
      </w:r>
    </w:p>
    <w:p w:rsidR="0033028C" w:rsidRDefault="0052233C" w:rsidP="00DC4EE2">
      <w:pPr>
        <w:spacing w:line="0" w:lineRule="atLeast"/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</w:t>
      </w:r>
    </w:p>
    <w:p w:rsidR="00577577" w:rsidRDefault="00577577" w:rsidP="00DC4EE2">
      <w:pPr>
        <w:spacing w:line="0" w:lineRule="atLeast"/>
        <w:rPr>
          <w:rFonts w:ascii="華康儷細黑(P)" w:eastAsia="華康儷細黑(P)" w:hAnsi="Arial Unicode MS"/>
          <w:color w:val="B41700"/>
          <w:sz w:val="24"/>
          <w:szCs w:val="24"/>
          <w:lang w:val="zh-TW"/>
        </w:rPr>
      </w:pPr>
    </w:p>
    <w:p w:rsidR="00577577" w:rsidRDefault="00577577" w:rsidP="00DC4EE2">
      <w:pPr>
        <w:spacing w:line="0" w:lineRule="atLeast"/>
        <w:rPr>
          <w:rFonts w:ascii="華康儷細黑(P)" w:eastAsia="華康儷細黑(P)"/>
          <w:color w:val="B41700"/>
          <w:sz w:val="24"/>
          <w:szCs w:val="24"/>
        </w:rPr>
      </w:pPr>
    </w:p>
    <w:p w:rsidR="00577577" w:rsidRPr="0033028C" w:rsidRDefault="00577577" w:rsidP="00DC4EE2">
      <w:pPr>
        <w:spacing w:line="0" w:lineRule="atLeast"/>
        <w:rPr>
          <w:rFonts w:ascii="華康儷細黑(P)" w:eastAsia="華康儷細黑(P)" w:hint="eastAsia"/>
          <w:color w:val="B41700"/>
          <w:sz w:val="24"/>
          <w:szCs w:val="24"/>
        </w:rPr>
      </w:pPr>
    </w:p>
    <w:p w:rsidR="00E80246" w:rsidRPr="0033028C" w:rsidRDefault="0052233C" w:rsidP="00DC4EE2">
      <w:pPr>
        <w:spacing w:line="0" w:lineRule="atLeast"/>
        <w:rPr>
          <w:rFonts w:ascii="華康儷中黑(P)" w:eastAsia="華康儷中黑(P)" w:hint="eastAsia"/>
          <w:sz w:val="24"/>
          <w:szCs w:val="24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四、門徒經歷了五餅二魚和七個餅的神蹟，耶穌希望門徒明白什麼屬靈原則？（</w:t>
      </w:r>
      <w:r w:rsidRPr="0033028C">
        <w:rPr>
          <w:rFonts w:ascii="華康儷中黑(P)" w:eastAsia="華康儷中黑(P)" w:hint="eastAsia"/>
          <w:sz w:val="24"/>
          <w:szCs w:val="24"/>
        </w:rPr>
        <w:t>v19-21</w:t>
      </w: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E80246" w:rsidRPr="00DC4EE2" w:rsidRDefault="0052233C" w:rsidP="00DC4EE2">
      <w:pPr>
        <w:spacing w:line="0" w:lineRule="atLeast"/>
        <w:rPr>
          <w:rFonts w:ascii="華康儷細黑(P)" w:eastAsia="華康儷細黑(P)" w:hint="eastAsia"/>
          <w:color w:val="B41700"/>
          <w:sz w:val="24"/>
          <w:szCs w:val="24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DC4EE2">
        <w:rPr>
          <w:rFonts w:ascii="華康儷細黑(P)" w:eastAsia="華康儷細黑(P)" w:hint="eastAsia"/>
          <w:color w:val="B41700"/>
          <w:sz w:val="24"/>
          <w:szCs w:val="24"/>
          <w:lang w:val="zh-TW"/>
        </w:rPr>
        <w:t xml:space="preserve"> </w:t>
      </w:r>
    </w:p>
    <w:p w:rsidR="00E80246" w:rsidRDefault="00E80246" w:rsidP="00DC4EE2">
      <w:pPr>
        <w:spacing w:line="0" w:lineRule="atLeast"/>
        <w:rPr>
          <w:rFonts w:ascii="華康儷細黑(P)" w:eastAsia="華康儷細黑(P)"/>
          <w:color w:val="B41700"/>
          <w:sz w:val="24"/>
          <w:szCs w:val="24"/>
        </w:rPr>
      </w:pPr>
    </w:p>
    <w:p w:rsidR="00577577" w:rsidRDefault="00577577" w:rsidP="00DC4EE2">
      <w:pPr>
        <w:spacing w:line="0" w:lineRule="atLeast"/>
        <w:rPr>
          <w:rFonts w:ascii="華康儷細黑(P)" w:eastAsia="華康儷細黑(P)"/>
          <w:color w:val="B41700"/>
          <w:sz w:val="24"/>
          <w:szCs w:val="24"/>
        </w:rPr>
      </w:pPr>
    </w:p>
    <w:p w:rsidR="00577577" w:rsidRPr="00577577" w:rsidRDefault="00577577" w:rsidP="00DC4EE2">
      <w:pPr>
        <w:spacing w:line="0" w:lineRule="atLeast"/>
        <w:rPr>
          <w:rFonts w:ascii="華康儷細黑(P)" w:eastAsia="華康儷細黑(P)" w:hint="eastAsia"/>
          <w:color w:val="B41700"/>
          <w:sz w:val="24"/>
          <w:szCs w:val="24"/>
        </w:rPr>
      </w:pPr>
    </w:p>
    <w:p w:rsidR="00E80246" w:rsidRPr="0033028C" w:rsidRDefault="0052233C" w:rsidP="00DC4EE2">
      <w:pPr>
        <w:spacing w:line="0" w:lineRule="atLeast"/>
        <w:rPr>
          <w:rFonts w:ascii="華康儷中黑(P)" w:eastAsia="華康儷中黑(P)" w:hint="eastAsia"/>
          <w:sz w:val="24"/>
          <w:szCs w:val="24"/>
        </w:rPr>
      </w:pPr>
      <w:r w:rsidRPr="0033028C">
        <w:rPr>
          <w:rFonts w:ascii="華康儷中黑(P)" w:eastAsia="華康儷中黑(P)" w:hAnsi="Arial Unicode MS" w:hint="eastAsia"/>
          <w:sz w:val="24"/>
          <w:szCs w:val="24"/>
          <w:lang w:val="zh-TW"/>
        </w:rPr>
        <w:t>五、作為耶穌的門徒，你會常常擔心「餅」的問題嗎？在你經濟缺乏的時候，你是否經歷過神奇妙的供應，讓你豐盛有餘？請分享你的見證。</w:t>
      </w:r>
    </w:p>
    <w:p w:rsidR="00E80246" w:rsidRPr="00DC4EE2" w:rsidRDefault="00E80246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Default="00E80246" w:rsidP="00DC4EE2">
      <w:pPr>
        <w:spacing w:line="0" w:lineRule="atLeast"/>
        <w:rPr>
          <w:rFonts w:ascii="華康儷細黑(P)" w:eastAsia="華康儷細黑(P)"/>
          <w:sz w:val="24"/>
          <w:szCs w:val="24"/>
        </w:rPr>
      </w:pPr>
    </w:p>
    <w:p w:rsidR="0033028C" w:rsidRPr="00DC4EE2" w:rsidRDefault="0033028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</w:p>
    <w:p w:rsidR="00E80246" w:rsidRDefault="00E80246" w:rsidP="00DC4EE2">
      <w:pPr>
        <w:spacing w:line="0" w:lineRule="atLeast"/>
        <w:rPr>
          <w:rFonts w:ascii="華康儷細黑(P)" w:eastAsia="華康儷細黑(P)"/>
          <w:sz w:val="24"/>
          <w:szCs w:val="24"/>
        </w:rPr>
      </w:pPr>
    </w:p>
    <w:p w:rsidR="0033028C" w:rsidRDefault="0033028C" w:rsidP="0033028C">
      <w:pPr>
        <w:pStyle w:val="aa"/>
        <w:ind w:leftChars="-1" w:left="-2" w:firstLine="1"/>
        <w:rPr>
          <w:rFonts w:ascii="華康儷中黑(P)" w:eastAsia="華康儷中黑(P)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577577" w:rsidRPr="0033028C" w:rsidRDefault="00577577" w:rsidP="0033028C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bookmarkStart w:id="0" w:name="_GoBack"/>
      <w:bookmarkEnd w:id="0"/>
    </w:p>
    <w:p w:rsidR="00E80246" w:rsidRPr="00DC4EE2" w:rsidRDefault="0052233C" w:rsidP="00DC4EE2">
      <w:pPr>
        <w:spacing w:line="0" w:lineRule="atLeast"/>
        <w:rPr>
          <w:rFonts w:ascii="華康儷細黑(P)" w:eastAsia="華康儷細黑(P)" w:hint="eastAsia"/>
          <w:sz w:val="24"/>
          <w:szCs w:val="24"/>
        </w:rPr>
      </w:pPr>
      <w:r w:rsidRPr="00DC4EE2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  <w:r w:rsidRPr="00DC4EE2">
        <w:rPr>
          <w:rFonts w:ascii="華康儷細黑(P)" w:eastAsia="華康儷細黑(P)" w:hAnsi="Arial Unicode MS" w:hint="eastAsia"/>
          <w:sz w:val="24"/>
          <w:szCs w:val="24"/>
          <w:lang w:val="zh-TW"/>
        </w:rPr>
        <w:t>餅，是經濟的問題。牽涉到我們生活需要能否被滿足。門徒也跟我們一樣，最關切的就是經濟問題，常常為此擔心。但是，一直在擔心經濟問題，就看不見耶穌所關心的事，讀不懂神的話</w:t>
      </w:r>
      <w:r w:rsidRPr="00DC4EE2">
        <w:rPr>
          <w:rFonts w:ascii="華康儷細黑(P)" w:eastAsia="華康儷細黑(P)" w:hAnsi="Arial Unicode MS" w:hint="eastAsia"/>
          <w:sz w:val="24"/>
          <w:szCs w:val="24"/>
          <w:lang w:val="zh-TW"/>
        </w:rPr>
        <w:t>，不明白神的旨意。在景氣瞬息萬變的今天，經濟成為許多人的焦慮，讓我們想想五餅二魚和七個餅的神蹟，耶穌不會讓我們在曠野餓肚子，耶穌會讓你有餘。要操練把經濟重擔交給神，讓我們先求神的國和神的義，我們所需用的一切東西，天父是知道的，祂必定按時候供應。</w:t>
      </w:r>
    </w:p>
    <w:sectPr w:rsidR="00E80246" w:rsidRPr="00DC4EE2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3C" w:rsidRDefault="0052233C">
      <w:r>
        <w:separator/>
      </w:r>
    </w:p>
  </w:endnote>
  <w:endnote w:type="continuationSeparator" w:id="0">
    <w:p w:rsidR="0052233C" w:rsidRDefault="0052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3C" w:rsidRDefault="0052233C">
      <w:r>
        <w:separator/>
      </w:r>
    </w:p>
  </w:footnote>
  <w:footnote w:type="continuationSeparator" w:id="0">
    <w:p w:rsidR="0052233C" w:rsidRDefault="0052233C">
      <w:r>
        <w:continuationSeparator/>
      </w:r>
    </w:p>
  </w:footnote>
  <w:footnote w:type="continuationNotice" w:id="1">
    <w:p w:rsidR="0052233C" w:rsidRDefault="005223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E2" w:rsidRDefault="00DC4EE2" w:rsidP="00DC4EE2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2018-05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5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5/24-26</w:t>
    </w:r>
    <w:r>
      <w:rPr>
        <w:rFonts w:ascii="華康儷細黑(P)" w:eastAsia="華康儷細黑(P)" w:hAnsi="Calibri"/>
      </w:rPr>
      <w:t>(</w:t>
    </w:r>
    <w:r w:rsidR="00577577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E80246" w:rsidRPr="00DC4EE2" w:rsidRDefault="00E80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75F"/>
    <w:multiLevelType w:val="hybridMultilevel"/>
    <w:tmpl w:val="6534E4FE"/>
    <w:numStyleLink w:val="a"/>
  </w:abstractNum>
  <w:abstractNum w:abstractNumId="1" w15:restartNumberingAfterBreak="0">
    <w:nsid w:val="20AA56C3"/>
    <w:multiLevelType w:val="hybridMultilevel"/>
    <w:tmpl w:val="6534E4FE"/>
    <w:styleLink w:val="a"/>
    <w:lvl w:ilvl="0" w:tplc="659CA782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9F6C7594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2A186842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4028BA34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DEB8DBF4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2CCBBA2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D5E8D43A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76DC477E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2DF6A7B8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44D56DC7"/>
    <w:multiLevelType w:val="hybridMultilevel"/>
    <w:tmpl w:val="9B301FAA"/>
    <w:lvl w:ilvl="0" w:tplc="8F38FD36">
      <w:start w:val="1"/>
      <w:numFmt w:val="bullet"/>
      <w:lvlText w:val="․"/>
      <w:lvlJc w:val="left"/>
      <w:pPr>
        <w:ind w:left="764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46"/>
    <w:rsid w:val="0033028C"/>
    <w:rsid w:val="0052233C"/>
    <w:rsid w:val="00577577"/>
    <w:rsid w:val="00B0273E"/>
    <w:rsid w:val="00DC4EE2"/>
    <w:rsid w:val="00E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DBDEC-80A7-400E-BA61-232A07F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customStyle="1" w:styleId="a5">
    <w:name w:val="註腳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header"/>
    <w:basedOn w:val="a0"/>
    <w:link w:val="a7"/>
    <w:uiPriority w:val="99"/>
    <w:unhideWhenUsed/>
    <w:rsid w:val="00DC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C4EE2"/>
    <w:rPr>
      <w:rFonts w:ascii="Helvetica Neue" w:eastAsia="Arial Unicode MS" w:hAnsi="Helvetica Neue" w:cs="Arial Unicode MS"/>
      <w:color w:val="000000"/>
    </w:rPr>
  </w:style>
  <w:style w:type="paragraph" w:styleId="a8">
    <w:name w:val="footer"/>
    <w:basedOn w:val="a0"/>
    <w:link w:val="a9"/>
    <w:uiPriority w:val="99"/>
    <w:unhideWhenUsed/>
    <w:rsid w:val="00DC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C4EE2"/>
    <w:rPr>
      <w:rFonts w:ascii="Helvetica Neue" w:eastAsia="Arial Unicode MS" w:hAnsi="Helvetica Neue" w:cs="Arial Unicode MS"/>
      <w:color w:val="000000"/>
    </w:rPr>
  </w:style>
  <w:style w:type="paragraph" w:customStyle="1" w:styleId="aa">
    <w:name w:val="預設值"/>
    <w:rsid w:val="00DC4EE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3302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2018-04-06T02:54:00Z</dcterms:created>
  <dcterms:modified xsi:type="dcterms:W3CDTF">2018-04-06T02:56:00Z</dcterms:modified>
</cp:coreProperties>
</file>